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92" w:rsidRPr="00BF1FA1" w:rsidRDefault="003F15A3">
      <w:pPr>
        <w:rPr>
          <w:b/>
        </w:rPr>
      </w:pPr>
      <w:r>
        <w:rPr>
          <w:b/>
        </w:rPr>
        <w:t>Prilog 4</w:t>
      </w:r>
      <w:bookmarkStart w:id="0" w:name="_GoBack"/>
      <w:bookmarkEnd w:id="0"/>
      <w:r w:rsidR="00BF1FA1" w:rsidRPr="00BF1FA1">
        <w:rPr>
          <w:b/>
        </w:rPr>
        <w:t>- tablica za bodovanje kvalitete opreme (KO)</w:t>
      </w:r>
    </w:p>
    <w:p w:rsidR="00BF1FA1" w:rsidRDefault="00BF1FA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"/>
        <w:gridCol w:w="4102"/>
        <w:gridCol w:w="2263"/>
        <w:gridCol w:w="2261"/>
      </w:tblGrid>
      <w:tr w:rsidR="00BF1FA1" w:rsidRPr="00352A9E" w:rsidTr="00FF0270"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proofErr w:type="spellStart"/>
            <w:r w:rsidRPr="00352A9E">
              <w:t>rb</w:t>
            </w:r>
            <w:proofErr w:type="spellEnd"/>
          </w:p>
        </w:tc>
        <w:tc>
          <w:tcPr>
            <w:tcW w:w="4109" w:type="dxa"/>
          </w:tcPr>
          <w:p w:rsidR="00BF1FA1" w:rsidRPr="00352A9E" w:rsidRDefault="00BF1FA1" w:rsidP="00FF0270">
            <w:pPr>
              <w:jc w:val="both"/>
            </w:pPr>
            <w:r w:rsidRPr="00352A9E">
              <w:t>opis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 w:rsidRPr="00352A9E">
              <w:t>Zadovoljava DA/NE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 w:rsidRPr="00352A9E">
              <w:t>Bodovi</w:t>
            </w:r>
          </w:p>
        </w:tc>
      </w:tr>
      <w:tr w:rsidR="00BF1FA1" w:rsidRPr="00352A9E" w:rsidTr="00FF0270">
        <w:trPr>
          <w:trHeight w:val="693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1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widowControl/>
              <w:jc w:val="both"/>
            </w:pPr>
            <w:r w:rsidRPr="00352A9E">
              <w:t xml:space="preserve">prisutnost </w:t>
            </w:r>
            <w:proofErr w:type="spellStart"/>
            <w:r w:rsidRPr="00352A9E">
              <w:t>vendora</w:t>
            </w:r>
            <w:proofErr w:type="spellEnd"/>
            <w:r w:rsidRPr="00352A9E">
              <w:t xml:space="preserve"> (proizvođača opreme) u </w:t>
            </w:r>
            <w:proofErr w:type="spellStart"/>
            <w:r w:rsidRPr="00352A9E">
              <w:t>Gartner</w:t>
            </w:r>
            <w:proofErr w:type="spellEnd"/>
            <w:r w:rsidRPr="00352A9E">
              <w:t xml:space="preserve"> leader kvadrantu za WLAN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>
              <w:t>24</w:t>
            </w:r>
          </w:p>
        </w:tc>
      </w:tr>
      <w:tr w:rsidR="00BF1FA1" w:rsidRPr="00352A9E" w:rsidTr="00FF0270">
        <w:trPr>
          <w:trHeight w:val="1452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2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widowControl/>
              <w:jc w:val="both"/>
            </w:pPr>
            <w:r w:rsidRPr="00352A9E">
              <w:t xml:space="preserve">Rješenje, ukoliko bude realizirano koristeći virtualne </w:t>
            </w:r>
            <w:proofErr w:type="spellStart"/>
            <w:r w:rsidRPr="00352A9E">
              <w:t>kontrolere</w:t>
            </w:r>
            <w:proofErr w:type="spellEnd"/>
            <w:r w:rsidRPr="00352A9E">
              <w:t xml:space="preserve"> mora imati mogućnost prebacivanja rada pristupnih točaka u rad s </w:t>
            </w:r>
            <w:proofErr w:type="spellStart"/>
            <w:r w:rsidRPr="00352A9E">
              <w:t>kontrolerom</w:t>
            </w:r>
            <w:proofErr w:type="spellEnd"/>
            <w:r w:rsidRPr="00352A9E">
              <w:t>, bez izmjene hardvera</w:t>
            </w:r>
          </w:p>
          <w:p w:rsidR="00BF1FA1" w:rsidRPr="00352A9E" w:rsidRDefault="00BF1FA1" w:rsidP="00FF0270">
            <w:pPr>
              <w:widowControl/>
              <w:jc w:val="both"/>
            </w:pPr>
            <w:r w:rsidRPr="00352A9E">
              <w:t>pristupnih točaka.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 w:rsidRPr="00352A9E">
              <w:t>5</w:t>
            </w:r>
          </w:p>
        </w:tc>
      </w:tr>
      <w:tr w:rsidR="00BF1FA1" w:rsidRPr="00352A9E" w:rsidTr="00FF0270">
        <w:trPr>
          <w:trHeight w:val="2589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3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widowControl/>
              <w:jc w:val="both"/>
            </w:pPr>
            <w:r w:rsidRPr="00352A9E">
              <w:t xml:space="preserve">Mogućnost neovisnog rada AP-a kao i mogućnost kreiranja lokalnog </w:t>
            </w:r>
            <w:proofErr w:type="spellStart"/>
            <w:r w:rsidRPr="00352A9E">
              <w:t>clustera</w:t>
            </w:r>
            <w:proofErr w:type="spellEnd"/>
            <w:r w:rsidRPr="00352A9E">
              <w:t xml:space="preserve"> AP- a u kojem jedan AP preuzima odgovornosti </w:t>
            </w:r>
            <w:proofErr w:type="spellStart"/>
            <w:r w:rsidRPr="00352A9E">
              <w:t>kontrolera</w:t>
            </w:r>
            <w:proofErr w:type="spellEnd"/>
            <w:r w:rsidRPr="00352A9E">
              <w:t>.</w:t>
            </w:r>
          </w:p>
          <w:p w:rsidR="00BF1FA1" w:rsidRPr="00352A9E" w:rsidRDefault="00BF1FA1" w:rsidP="00FF0270">
            <w:pPr>
              <w:jc w:val="both"/>
            </w:pPr>
            <w:r w:rsidRPr="00352A9E">
              <w:t xml:space="preserve">Sustav mora imat visok stupanj raspoloživosti, gdje u slučaju ispada iz rada primarnog AP-a, sustav nastavlja s radom bez </w:t>
            </w:r>
            <w:proofErr w:type="spellStart"/>
            <w:r w:rsidRPr="00352A9E">
              <w:t>downtimea</w:t>
            </w:r>
            <w:proofErr w:type="spellEnd"/>
            <w:r w:rsidRPr="00352A9E">
              <w:t xml:space="preserve">. Uz to, sustav mora podržavati minimalno 100 AP-ova u spomenutom lokalnom </w:t>
            </w:r>
            <w:proofErr w:type="spellStart"/>
            <w:r w:rsidRPr="00352A9E">
              <w:t>clusteru</w:t>
            </w:r>
            <w:proofErr w:type="spellEnd"/>
            <w:r w:rsidRPr="00352A9E">
              <w:t>.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 w:rsidRPr="00352A9E">
              <w:t>5</w:t>
            </w:r>
          </w:p>
        </w:tc>
      </w:tr>
      <w:tr w:rsidR="00BF1FA1" w:rsidRPr="00352A9E" w:rsidTr="00FF0270">
        <w:trPr>
          <w:trHeight w:val="1321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4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jc w:val="both"/>
            </w:pPr>
            <w:r w:rsidRPr="00352A9E">
              <w:t xml:space="preserve">Ugrađeno Bluetooth </w:t>
            </w:r>
            <w:proofErr w:type="spellStart"/>
            <w:r w:rsidRPr="00352A9E">
              <w:t>Low</w:t>
            </w:r>
            <w:proofErr w:type="spellEnd"/>
            <w:r w:rsidRPr="00352A9E">
              <w:t xml:space="preserve"> Energy (BLE) sučelje za integraciju sa sustavima za pružanje lokacijskih servisa, sa minimalno 4 </w:t>
            </w:r>
            <w:proofErr w:type="spellStart"/>
            <w:r w:rsidRPr="00352A9E">
              <w:t>dBm</w:t>
            </w:r>
            <w:proofErr w:type="spellEnd"/>
            <w:r w:rsidRPr="00352A9E">
              <w:t xml:space="preserve"> (</w:t>
            </w:r>
            <w:proofErr w:type="spellStart"/>
            <w:r w:rsidRPr="00352A9E">
              <w:t>class</w:t>
            </w:r>
            <w:proofErr w:type="spellEnd"/>
            <w:r w:rsidRPr="00352A9E">
              <w:t xml:space="preserve"> 2) odašiljačke snage i minimalno -91 </w:t>
            </w:r>
            <w:proofErr w:type="spellStart"/>
            <w:r w:rsidRPr="00352A9E">
              <w:t>dBm</w:t>
            </w:r>
            <w:proofErr w:type="spellEnd"/>
            <w:r w:rsidRPr="00352A9E">
              <w:t xml:space="preserve"> osjetljivosti u </w:t>
            </w:r>
            <w:proofErr w:type="spellStart"/>
            <w:r w:rsidRPr="00352A9E">
              <w:t>prijamu</w:t>
            </w:r>
            <w:proofErr w:type="spellEnd"/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>
              <w:t>9</w:t>
            </w:r>
          </w:p>
        </w:tc>
      </w:tr>
      <w:tr w:rsidR="00BF1FA1" w:rsidRPr="00352A9E" w:rsidTr="00FF0270">
        <w:trPr>
          <w:trHeight w:val="333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5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jc w:val="both"/>
            </w:pPr>
            <w:r w:rsidRPr="00352A9E">
              <w:t xml:space="preserve">Ugrađeno </w:t>
            </w:r>
            <w:proofErr w:type="spellStart"/>
            <w:r w:rsidRPr="00352A9E">
              <w:t>micro</w:t>
            </w:r>
            <w:proofErr w:type="spellEnd"/>
            <w:r w:rsidRPr="00352A9E">
              <w:t xml:space="preserve">-USB </w:t>
            </w:r>
            <w:proofErr w:type="spellStart"/>
            <w:r w:rsidRPr="00352A9E">
              <w:t>konzolno</w:t>
            </w:r>
            <w:proofErr w:type="spellEnd"/>
            <w:r w:rsidRPr="00352A9E">
              <w:t xml:space="preserve"> sučelje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>
              <w:t>9</w:t>
            </w:r>
          </w:p>
        </w:tc>
      </w:tr>
      <w:tr w:rsidR="00BF1FA1" w:rsidRPr="00352A9E" w:rsidTr="00FF0270"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6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jc w:val="both"/>
            </w:pPr>
            <w:r w:rsidRPr="00352A9E">
              <w:t xml:space="preserve">Podrška za ZTP (automatsko preuzimanje konfiguracije s </w:t>
            </w:r>
            <w:proofErr w:type="spellStart"/>
            <w:r w:rsidRPr="00352A9E">
              <w:t>cloud</w:t>
            </w:r>
            <w:proofErr w:type="spellEnd"/>
            <w:r w:rsidRPr="00352A9E">
              <w:t xml:space="preserve"> servisa bez dodatnih nadoknada)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 w:rsidRPr="00352A9E">
              <w:t>5</w:t>
            </w:r>
          </w:p>
        </w:tc>
      </w:tr>
      <w:tr w:rsidR="00BF1FA1" w:rsidRPr="00352A9E" w:rsidTr="00FF0270">
        <w:trPr>
          <w:trHeight w:val="731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7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widowControl/>
              <w:jc w:val="both"/>
            </w:pPr>
            <w:r w:rsidRPr="00352A9E">
              <w:t>Integrirani TPM (</w:t>
            </w:r>
            <w:proofErr w:type="spellStart"/>
            <w:r w:rsidRPr="00352A9E">
              <w:t>Trusted</w:t>
            </w:r>
            <w:proofErr w:type="spellEnd"/>
            <w:r w:rsidRPr="00352A9E">
              <w:t xml:space="preserve"> </w:t>
            </w:r>
            <w:proofErr w:type="spellStart"/>
            <w:r w:rsidRPr="00352A9E">
              <w:t>Platfrom</w:t>
            </w:r>
            <w:proofErr w:type="spellEnd"/>
            <w:r w:rsidRPr="00352A9E">
              <w:t xml:space="preserve"> Module) za sigurno skladištenje digitalnih certifikata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 w:rsidRPr="00352A9E">
              <w:t>5</w:t>
            </w:r>
          </w:p>
        </w:tc>
      </w:tr>
      <w:tr w:rsidR="00BF1FA1" w:rsidRPr="00352A9E" w:rsidTr="00FF0270">
        <w:trPr>
          <w:trHeight w:val="1901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8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widowControl/>
              <w:jc w:val="both"/>
            </w:pPr>
            <w:r w:rsidRPr="00352A9E">
              <w:t>Kvaliteta usluge za objedinjene komunikacijske aplikacije - Podržava rukovanje prioritetom i provođenje pravila za objedinjene komunikacijske aplikacije, uključujući Skype za poslovanje s šifriranim videokonferencijama, dijeljenjem glasa, razgovora i radne površine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>
              <w:t>9</w:t>
            </w:r>
          </w:p>
        </w:tc>
      </w:tr>
      <w:tr w:rsidR="00BF1FA1" w:rsidRPr="00352A9E" w:rsidTr="00FF0270">
        <w:trPr>
          <w:trHeight w:val="1671"/>
        </w:trPr>
        <w:tc>
          <w:tcPr>
            <w:tcW w:w="436" w:type="dxa"/>
          </w:tcPr>
          <w:p w:rsidR="00BF1FA1" w:rsidRPr="00352A9E" w:rsidRDefault="00BF1FA1" w:rsidP="00FF0270">
            <w:pPr>
              <w:jc w:val="both"/>
            </w:pPr>
            <w:r w:rsidRPr="00352A9E">
              <w:t>9</w:t>
            </w:r>
          </w:p>
        </w:tc>
        <w:tc>
          <w:tcPr>
            <w:tcW w:w="4109" w:type="dxa"/>
          </w:tcPr>
          <w:p w:rsidR="00BF1FA1" w:rsidRPr="00352A9E" w:rsidRDefault="00BF1FA1" w:rsidP="00FF0270">
            <w:pPr>
              <w:widowControl/>
              <w:jc w:val="both"/>
            </w:pPr>
            <w:r w:rsidRPr="00352A9E">
              <w:t xml:space="preserve">Rješenje je kompatibilno sa Aruba </w:t>
            </w:r>
            <w:proofErr w:type="spellStart"/>
            <w:r w:rsidRPr="00352A9E">
              <w:t>AppRF</w:t>
            </w:r>
            <w:proofErr w:type="spellEnd"/>
            <w:r w:rsidRPr="00352A9E">
              <w:t xml:space="preserve"> tehnologijom koja  omogućuje dubinsku provjeru paketa kako bi se klasificirali i blokirali, odredili prioriteti ili ograničili propusnost za više od 2500 poslovnih aplikacija ili grupa aplikacija</w:t>
            </w: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</w:p>
        </w:tc>
        <w:tc>
          <w:tcPr>
            <w:tcW w:w="2266" w:type="dxa"/>
          </w:tcPr>
          <w:p w:rsidR="00BF1FA1" w:rsidRPr="00352A9E" w:rsidRDefault="00BF1FA1" w:rsidP="00FF0270">
            <w:pPr>
              <w:jc w:val="both"/>
            </w:pPr>
            <w:r>
              <w:t>19</w:t>
            </w:r>
          </w:p>
        </w:tc>
      </w:tr>
      <w:tr w:rsidR="00BF1FA1" w:rsidRPr="00FF0270" w:rsidTr="00FF0270">
        <w:trPr>
          <w:trHeight w:val="444"/>
        </w:trPr>
        <w:tc>
          <w:tcPr>
            <w:tcW w:w="436" w:type="dxa"/>
          </w:tcPr>
          <w:p w:rsidR="00BF1FA1" w:rsidRPr="00FF0270" w:rsidRDefault="00BF1FA1" w:rsidP="00FF0270">
            <w:pPr>
              <w:jc w:val="both"/>
              <w:rPr>
                <w:b/>
              </w:rPr>
            </w:pPr>
          </w:p>
        </w:tc>
        <w:tc>
          <w:tcPr>
            <w:tcW w:w="4109" w:type="dxa"/>
          </w:tcPr>
          <w:p w:rsidR="00BF1FA1" w:rsidRPr="00FF0270" w:rsidRDefault="00BF1FA1" w:rsidP="00FF0270">
            <w:pPr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BF1FA1" w:rsidRPr="00FF0270" w:rsidRDefault="00BF1FA1" w:rsidP="00FF0270">
            <w:pPr>
              <w:jc w:val="both"/>
              <w:rPr>
                <w:b/>
              </w:rPr>
            </w:pPr>
            <w:r w:rsidRPr="00FF0270">
              <w:rPr>
                <w:b/>
              </w:rPr>
              <w:t>UKUPNO:</w:t>
            </w:r>
          </w:p>
        </w:tc>
        <w:tc>
          <w:tcPr>
            <w:tcW w:w="2266" w:type="dxa"/>
          </w:tcPr>
          <w:p w:rsidR="00BF1FA1" w:rsidRPr="00FF0270" w:rsidRDefault="00BF1FA1" w:rsidP="00FF0270">
            <w:pPr>
              <w:jc w:val="both"/>
              <w:rPr>
                <w:b/>
              </w:rPr>
            </w:pPr>
            <w:r w:rsidRPr="00FF0270">
              <w:rPr>
                <w:b/>
              </w:rPr>
              <w:t>90</w:t>
            </w:r>
          </w:p>
        </w:tc>
      </w:tr>
    </w:tbl>
    <w:p w:rsidR="00BF1FA1" w:rsidRDefault="00BF1FA1"/>
    <w:sectPr w:rsidR="00BF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A582B"/>
    <w:multiLevelType w:val="multilevel"/>
    <w:tmpl w:val="F19A4ACC"/>
    <w:lvl w:ilvl="0">
      <w:start w:val="1"/>
      <w:numFmt w:val="decimal"/>
      <w:lvlText w:val="%1."/>
      <w:lvlJc w:val="left"/>
      <w:pPr>
        <w:ind w:left="463" w:hanging="24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2">
      <w:start w:val="1"/>
      <w:numFmt w:val="decimal"/>
      <w:lvlText w:val="%1.%2.%3."/>
      <w:lvlJc w:val="left"/>
      <w:pPr>
        <w:ind w:left="218" w:hanging="658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820" w:hanging="65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000" w:hanging="65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180" w:hanging="65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360" w:hanging="65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540" w:hanging="65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720" w:hanging="658"/>
      </w:pPr>
      <w:rPr>
        <w:rFonts w:hint="default"/>
        <w:lang w:val="hr" w:eastAsia="hr" w:bidi="hr"/>
      </w:rPr>
    </w:lvl>
  </w:abstractNum>
  <w:abstractNum w:abstractNumId="2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4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4"/>
  </w:num>
  <w:num w:numId="18">
    <w:abstractNumId w:val="5"/>
  </w:num>
  <w:num w:numId="19">
    <w:abstractNumId w:val="3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1"/>
    <w:rsid w:val="00363CAD"/>
    <w:rsid w:val="003A31BD"/>
    <w:rsid w:val="003F15A3"/>
    <w:rsid w:val="0052035C"/>
    <w:rsid w:val="006761FB"/>
    <w:rsid w:val="00873B92"/>
    <w:rsid w:val="00AD312C"/>
    <w:rsid w:val="00B70D6A"/>
    <w:rsid w:val="00BF1FA1"/>
    <w:rsid w:val="00C055E8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ADBA-67E4-463E-ABC2-3A471ABC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61F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hr" w:eastAsia="hr"/>
    </w:rPr>
  </w:style>
  <w:style w:type="paragraph" w:styleId="Naslov1">
    <w:name w:val="heading 1"/>
    <w:basedOn w:val="Normal"/>
    <w:link w:val="Naslov1Char"/>
    <w:autoRedefine/>
    <w:uiPriority w:val="1"/>
    <w:qFormat/>
    <w:rsid w:val="006761FB"/>
    <w:pPr>
      <w:numPr>
        <w:numId w:val="24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uiPriority w:val="1"/>
    <w:qFormat/>
    <w:rsid w:val="006761FB"/>
    <w:pPr>
      <w:numPr>
        <w:ilvl w:val="1"/>
        <w:numId w:val="23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uiPriority w:val="1"/>
    <w:qFormat/>
    <w:rsid w:val="006761FB"/>
    <w:p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uiPriority w:val="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uiPriority w:val="1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eastAsia="Arial" w:hAnsi="Times New Roman" w:cs="Helvetica-Bold"/>
      <w:bCs/>
      <w:lang w:val="hr" w:eastAsia="hr"/>
    </w:rPr>
  </w:style>
  <w:style w:type="paragraph" w:styleId="Bezproreda">
    <w:name w:val="No Spacing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"/>
    <w:basedOn w:val="Normal"/>
    <w:link w:val="OdlomakpopisaChar"/>
    <w:autoRedefine/>
    <w:uiPriority w:val="34"/>
    <w:qFormat/>
    <w:rsid w:val="0052035C"/>
    <w:pPr>
      <w:numPr>
        <w:ilvl w:val="2"/>
        <w:numId w:val="17"/>
      </w:numPr>
      <w:adjustRightInd w:val="0"/>
      <w:ind w:firstLine="66"/>
    </w:pPr>
    <w:rPr>
      <w:rFonts w:cs="Helvetica-Bold"/>
      <w:bCs/>
    </w:rPr>
  </w:style>
  <w:style w:type="table" w:styleId="Reetkatablice">
    <w:name w:val="Table Grid"/>
    <w:basedOn w:val="Obinatablica"/>
    <w:uiPriority w:val="99"/>
    <w:rsid w:val="00BF1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2020-08-17T11:40:00Z</dcterms:created>
  <dcterms:modified xsi:type="dcterms:W3CDTF">2020-08-17T11:42:00Z</dcterms:modified>
</cp:coreProperties>
</file>